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spacing w:before="480" w:after="0"/>
        <w:ind w:hanging="0" w:start="0"/>
        <w:rPr>
          <w:rFonts w:ascii="Helvetica" w:hAnsi="Helvetica"/>
        </w:rPr>
      </w:pPr>
      <w:r>
        <w:rPr>
          <w:rFonts w:ascii="Helvetica" w:hAnsi="Helvetica"/>
        </w:rPr>
        <w:t>Stop-Motion-/ Animationsfilm-Methoden – Übersichtstabelle</w:t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129"/>
        <w:gridCol w:w="2268"/>
        <w:gridCol w:w="1559"/>
        <w:gridCol w:w="1843"/>
        <w:gridCol w:w="2263"/>
      </w:tblGrid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Methode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Technik (Kurzbeschreibung)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Verwendete Materialien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Typischer Stil / Merkmale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Beispiel-Filme / Künstler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Kohle-/Kreide-Zeichentrick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Zeichnungen werden Bild für Bild verändert</w:t>
              <w:br/>
              <w:t>- Überzeichnen oder Löschen</w:t>
              <w:br/>
              <w:t>- Spuren früherer Bilder bleiben sichtbar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Kohle, Kreide, Pastell auf Papier oder Tafel, Radierer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Morphende, fließende Formen, künstlerisch, oft melancholisch oder politisch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William Kentridge, "The Man with the Beautiful Eyes"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Legetrick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Flache Figuren auf Unterlage</w:t>
              <w:br/>
              <w:t>- Gelenke werden bewegt</w:t>
              <w:br/>
              <w:t>- Einzelbilder fotografiert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Papier, Pappe, Stoff (2D-Figuren)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Flache Figuren, Collage-Optik, einfache Bewegungen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Lotte Reiniger, oder "Sendung mit der Maus",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Knet-animation (Clay-mation)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Figuren aus Knete modelliert</w:t>
              <w:br/>
              <w:t>- Bewegung durch Verformen</w:t>
              <w:br/>
              <w:t>- Teilweise mit Drahtskelett stabilisiert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Plastilin/Knete, Drahtgestell (Armatur)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Formbare Figuren, plastisch, oft humorvoll oder charmant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"Wallace &amp; Gromit", "Shaun the Sheep"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Puppen-animation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Puppen mit innerem Skelett</w:t>
              <w:br/>
              <w:t>- Bewegungen durch Gliedmaßen-position</w:t>
              <w:br/>
              <w:t>- Austauschbare Gesichter/Mimik möglich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Stoff, Latex, Schaumstoff, Metall-/Drahtskelett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Dreidimensionale Puppen, realistische Bewegungen, hohe Produktionsqualität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color w:val="555555"/>
                <w:sz w:val="20"/>
                <w:szCs w:val="20"/>
                <w:shd w:fill="FFFFFF" w:val="clear"/>
                <w:lang w:val="en-US" w:eastAsia="en-US" w:bidi="ar-SA"/>
              </w:rPr>
              <w:t>Max Porter &amp; Ru Kuwahata “The Negative Space”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www.tinyinventions.com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Pixilation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Menschen agieren wie Stop-Motion-Figuren</w:t>
              <w:br/>
              <w:t>- Nach jedem Foto neue Pose</w:t>
              <w:br/>
              <w:t>- Keine echte Kamera-Bewegung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Menschen, Kleidung, Requisiten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Surreal, ruckartige Bewegungen echter Personen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"Neighbours" (Norman McLaren)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/>
            </w:pPr>
            <w:hyperlink r:id="rId2">
              <w:r>
                <w:rPr>
                  <w:rStyle w:val="Style"/>
                  <w:rFonts w:ascii="Helvetica" w:hAnsi="Helvetica"/>
                  <w:sz w:val="20"/>
                  <w:szCs w:val="20"/>
                  <w:lang w:val="en-US" w:eastAsia="en-US" w:bidi="ar-SA"/>
                </w:rPr>
                <w:t>https://www.youtube.com/watch?v=4YAYGi8rQag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Objekt-animation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Gegenstände werden Bild für Bild versetzt</w:t>
              <w:br/>
              <w:t>- Kein Umbau, sondern Repositionierung</w:t>
              <w:br/>
              <w:t>- Oft spontan oder experimentell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Alltagsgegenstände (z.</w:t>
            </w:r>
            <w:r>
              <w:rPr>
                <w:rFonts w:cs="Arial" w:ascii="Helvetica" w:hAnsi="Helvetica"/>
                <w:sz w:val="20"/>
                <w:szCs w:val="20"/>
                <w:lang w:val="de-DE" w:eastAsia="en-US" w:bidi="ar-SA"/>
              </w:rPr>
              <w:t> </w:t>
            </w: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B. Werkzeuge, Spielzeug, Lebensmittel)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Kreativ, oft humorvoll, Gegenstände erscheinen "lebendig"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Diverse Kurzfilme auf YouTube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Sand-animation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Sand auf Glasfläche bewegt</w:t>
              <w:br/>
              <w:t>- Licht von unten beleuchtet Motive</w:t>
              <w:br/>
              <w:t>- Bilder werden ineinander verwischt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Sand auf Glasplatte, Licht von unten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Fließend, weich, oft poetisch, Bilder verwandeln sich ineinander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Werke von Ferenc Cakó auf YouTube z. B. https://www.youtube.com/watch?v=HLmNc7jFSz0&amp;list=PLhCVNL-CiAq5edi1fMI5hzf2yKCccwmBh&amp;index=3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Lego-Animation (Brickfilm)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- Lego-Figuren werden wie Puppen bewegt</w:t>
              <w:br/>
              <w:t>- Modularer Aufbau</w:t>
              <w:br/>
              <w:t>- Oft mit vertonten Dialogen</w:t>
            </w:r>
          </w:p>
        </w:tc>
        <w:tc>
          <w:tcPr>
            <w:tcW w:w="1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Lego-Steine und -Figuren</w:t>
            </w:r>
          </w:p>
        </w:tc>
        <w:tc>
          <w:tcPr>
            <w:tcW w:w="1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de-DE" w:eastAsia="en-US" w:bidi="ar-SA"/>
              </w:rPr>
              <w:t>Modular, humorvoll, beliebt bei Hobbyfilmer:innen</w:t>
            </w:r>
          </w:p>
        </w:tc>
        <w:tc>
          <w:tcPr>
            <w:tcW w:w="2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Helvetica" w:hAnsi="Helvetica"/>
              </w:rPr>
            </w:pPr>
            <w:r>
              <w:rPr>
                <w:rFonts w:ascii="Helvetica" w:hAnsi="Helvetica"/>
                <w:sz w:val="20"/>
                <w:szCs w:val="20"/>
                <w:lang w:val="en-US" w:eastAsia="en-US" w:bidi="ar-SA"/>
              </w:rPr>
              <w:t>"Lego Star Wars" , "The Lego Movie" (inspiriert)</w:t>
            </w:r>
          </w:p>
        </w:tc>
      </w:tr>
    </w:tbl>
    <w:p>
      <w:pPr>
        <w:pStyle w:val="Normal"/>
        <w:rPr>
          <w:rFonts w:ascii="Helvetica" w:hAnsi="Helvetica"/>
          <w:color w:themeColor="text1" w:val="000000"/>
        </w:rPr>
      </w:pPr>
      <w:r>
        <w:rPr>
          <w:rFonts w:ascii="Helvetica" w:hAnsi="Helvetica"/>
          <w:color w:themeColor="text1" w:val="000000"/>
        </w:rPr>
      </w:r>
    </w:p>
    <w:p>
      <w:pPr>
        <w:pStyle w:val="Normal"/>
        <w:rPr>
          <w:rFonts w:ascii="Helvetica" w:hAnsi="Helvetica"/>
          <w:color w:themeColor="text1" w:val="000000"/>
        </w:rPr>
      </w:pPr>
      <w:r>
        <w:rPr>
          <w:rFonts w:ascii="Helvetica" w:hAnsi="Helvetica"/>
          <w:color w:themeColor="text1" w:val="000000"/>
        </w:rPr>
      </w:r>
    </w:p>
    <w:p>
      <w:pPr>
        <w:pStyle w:val="NormalWeb"/>
        <w:spacing w:beforeAutospacing="0" w:before="0" w:afterAutospacing="0" w:after="0"/>
        <w:rPr>
          <w:rFonts w:ascii="Arial" w:hAnsi="Arial" w:cs="Arial"/>
          <w:color w:val="000000"/>
        </w:rPr>
      </w:pPr>
      <w:bookmarkStart w:id="0" w:name="__DdeLink__385_19559191"/>
      <w:bookmarkStart w:id="1" w:name="__DdeLink__291_1361139035"/>
      <w:bookmarkEnd w:id="1"/>
      <w:r>
        <w:rPr>
          <w:rFonts w:eastAsia="Times New Roman" w:cs="Times New Roman" w:ascii="Calibri;sans-serif" w:hAnsi="Calibri;sans-serif"/>
          <w:b w:val="false"/>
          <w:i w:val="false"/>
          <w:caps w:val="false"/>
          <w:smallCaps w:val="false"/>
          <w:color w:val="000000"/>
          <w:spacing w:val="0"/>
          <w:sz w:val="22"/>
          <w:szCs w:val="18"/>
          <w:lang w:val="de-DE" w:eastAsia="de-DE"/>
        </w:rPr>
        <w:t>Dieses Fortbildungsmaterialien entstammen dem Modul „Formen des Hybriden“ und stehen unter der Lizenz </w:t>
      </w:r>
      <w:r>
        <w:rPr>
          <w:rFonts w:eastAsia="Times New Roman" w:cs="Times New Roman" w:ascii="Calibri;sans-serif" w:hAnsi="Calibri;sans-serif"/>
          <w:b w:val="false"/>
          <w:i w:val="false"/>
          <w:caps w:val="false"/>
          <w:smallCaps w:val="false"/>
          <w:color w:val="070706"/>
          <w:spacing w:val="0"/>
          <w:sz w:val="22"/>
          <w:szCs w:val="18"/>
          <w:shd w:fill="FFFFFF" w:val="clear"/>
          <w:lang w:val="de-DE" w:eastAsia="de-DE"/>
        </w:rPr>
        <w:t>CC</w:t>
      </w:r>
      <w:r>
        <w:rPr>
          <w:rFonts w:eastAsia="Times New Roman" w:cs="Times New Roman" w:ascii="Helvetica" w:hAnsi="Helvetica"/>
          <w:b w:val="false"/>
          <w:i w:val="false"/>
          <w:caps w:val="false"/>
          <w:smallCaps w:val="false"/>
          <w:color w:val="000000"/>
          <w:spacing w:val="0"/>
          <w:sz w:val="18"/>
          <w:szCs w:val="18"/>
          <w:lang w:val="de-DE" w:eastAsia="de-DE"/>
        </w:rPr>
        <w:t> </w:t>
      </w:r>
      <w:r>
        <w:rPr>
          <w:rFonts w:eastAsia="Times New Roman" w:cs="Times New Roman" w:ascii="Calibri;sans-serif" w:hAnsi="Calibri;sans-serif"/>
          <w:b w:val="false"/>
          <w:i w:val="false"/>
          <w:caps w:val="false"/>
          <w:smallCaps w:val="false"/>
          <w:color w:val="070706"/>
          <w:spacing w:val="0"/>
          <w:sz w:val="22"/>
          <w:szCs w:val="18"/>
          <w:shd w:fill="FFFFFF" w:val="clear"/>
          <w:lang w:val="de-DE" w:eastAsia="de-DE"/>
        </w:rPr>
        <w:t>BY</w:t>
      </w:r>
      <w:r>
        <w:rPr>
          <w:rFonts w:eastAsia="Times New Roman" w:cs="Times New Roman" w:ascii="Helvetica" w:hAnsi="Helvetica"/>
          <w:b w:val="false"/>
          <w:i w:val="false"/>
          <w:caps w:val="false"/>
          <w:smallCaps w:val="false"/>
          <w:color w:val="000000"/>
          <w:spacing w:val="0"/>
          <w:sz w:val="18"/>
          <w:szCs w:val="18"/>
          <w:lang w:val="de-DE" w:eastAsia="de-DE"/>
        </w:rPr>
        <w:t> </w:t>
      </w:r>
      <w:r>
        <w:rPr>
          <w:rFonts w:eastAsia="Times New Roman" w:cs="Times New Roman" w:ascii="Calibri;sans-serif" w:hAnsi="Calibri;sans-serif"/>
          <w:b w:val="false"/>
          <w:i w:val="false"/>
          <w:caps w:val="false"/>
          <w:smallCaps w:val="false"/>
          <w:color w:val="000000"/>
          <w:spacing w:val="0"/>
          <w:sz w:val="22"/>
          <w:szCs w:val="18"/>
          <w:lang w:val="de-DE" w:eastAsia="de-DE"/>
        </w:rPr>
        <w:t>4.0, sofern nicht einzelne Bestandteile anders gekennzeichnet sind. Änderungen am Material sind kenntlich zu machen. Die Autorin möchten wie folgt zitiert werden: Kreysing, Anna, Kunstakademie Düsseldorf, Projektverbund ComeArts im Kompetenzverbund lernen:digital.</w:t>
      </w:r>
      <w:bookmarkEnd w:id="0"/>
    </w:p>
    <w:p>
      <w:pPr>
        <w:pStyle w:val="NormalWeb"/>
        <w:spacing w:beforeAutospacing="0" w:before="0" w:afterAutospacing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beforeAutospacing="0" w:before="0" w:afterAutospacing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beforeAutospacing="0" w:before="0" w:afterAutospacing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before="0" w:after="200"/>
        <w:rPr>
          <w:rFonts w:ascii="Helvetica" w:hAnsi="Helvetica"/>
          <w:color w:themeColor="text1" w:val="000000"/>
          <w:lang w:val="de-DE"/>
        </w:rPr>
      </w:pPr>
      <w:r>
        <w:rPr>
          <w:rFonts w:ascii="Helvetica" w:hAnsi="Helvetica"/>
          <w:color w:themeColor="text1" w:val="000000"/>
          <w:lang w:val="de-DE"/>
        </w:rPr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Garamond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ptos">
    <w:charset w:val="01" w:characterSet="utf-8"/>
    <w:family w:val="roman"/>
    <w:pitch w:val="variable"/>
  </w:font>
  <w:font w:name="Helvetica">
    <w:altName w:val="Arial"/>
    <w:charset w:val="01" w:characterSet="utf-8"/>
    <w:family w:val="swiss"/>
    <w:pitch w:val="variable"/>
  </w:font>
  <w:font w:name="Helvetica">
    <w:altName w:val="Arial"/>
    <w:charset w:val="01" w:characterSet="utf-8"/>
    <w:family w:val="roman"/>
    <w:pitch w:val="variable"/>
  </w:font>
  <w:font w:name="Calibri">
    <w:altName w:val="sans-serif"/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berschrift2Zchn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berschrift3Zchn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e618bf"/>
    <w:rPr/>
  </w:style>
  <w:style w:type="character" w:styleId="FuzeileZchn" w:customStyle="1">
    <w:name w:val="Fußzeile Zchn"/>
    <w:basedOn w:val="DefaultParagraphFont"/>
    <w:uiPriority w:val="99"/>
    <w:qFormat/>
    <w:rsid w:val="00e618bf"/>
    <w:rPr/>
  </w:style>
  <w:style w:type="character" w:styleId="berschrift1Zchn" w:customStyle="1">
    <w:name w:val="Überschrift 1 Zchn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berschrift2Zchn" w:customStyle="1">
    <w:name w:val="Überschrift 2 Zchn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berschrift3Zchn" w:customStyle="1">
    <w:name w:val="Überschrift 3 Zchn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itelZchn" w:customStyle="1">
    <w:name w:val="Titel Zchn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UntertitelZchn" w:customStyle="1">
    <w:name w:val="Untertitel Zchn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xtkrperZchn" w:customStyle="1">
    <w:name w:val="Textkörper Zchn"/>
    <w:basedOn w:val="DefaultParagraphFont"/>
    <w:uiPriority w:val="99"/>
    <w:qFormat/>
    <w:rsid w:val="00aa1d8d"/>
    <w:rPr/>
  </w:style>
  <w:style w:type="character" w:styleId="Textkrper2Zchn" w:customStyle="1">
    <w:name w:val="Textkörper 2 Zchn"/>
    <w:basedOn w:val="DefaultParagraphFont"/>
    <w:link w:val="BodyText2"/>
    <w:uiPriority w:val="99"/>
    <w:qFormat/>
    <w:rsid w:val="00aa1d8d"/>
    <w:rPr/>
  </w:style>
  <w:style w:type="character" w:styleId="Textkrper3Zchn" w:customStyle="1">
    <w:name w:val="Textkörper 3 Zchn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krotextZchn" w:customStyle="1">
    <w:name w:val="Makrotext Zchn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ZitatZchn" w:customStyle="1">
    <w:name w:val="Zitat Zchn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whitespace-nowrap">
    <w:name w:val="whitespace-nowrap"/>
    <w:basedOn w:val="DefaultParagraphFont"/>
    <w:qFormat/>
    <w:rPr/>
  </w:style>
  <w:style w:type="character" w:styleId="LineNumber">
    <w:name w:val="line number"/>
    <w:rPr/>
  </w:style>
  <w:style w:type="character" w:styleId="FollowedHyperlink">
    <w:name w:val="FollowedHyperlink"/>
    <w:rPr>
      <w:color w:val="800000"/>
      <w:u w:val="single"/>
    </w:rPr>
  </w:style>
  <w:style w:type="character" w:styleId="Endnotenzeichen">
    <w:name w:val="Endnotenzeichen"/>
    <w:qFormat/>
    <w:rPr/>
  </w:style>
  <w:style w:type="character" w:styleId="Funotenzeichen">
    <w:name w:val="Fußnotenzeichen"/>
    <w:qFormat/>
    <w:rPr/>
  </w:style>
  <w:style w:type="character" w:styleId="KommentarthemaZchn">
    <w:name w:val="Kommentarthema Zchn"/>
    <w:basedOn w:val="KommentartextZchn"/>
    <w:qFormat/>
    <w:rPr>
      <w:b/>
      <w:bCs/>
      <w:kern w:val="0"/>
      <w:sz w:val="20"/>
      <w:szCs w:val="20"/>
    </w:rPr>
  </w:style>
  <w:style w:type="character" w:styleId="KommentartextZchn">
    <w:name w:val="Kommentartext Zchn"/>
    <w:basedOn w:val="DefaultParagraphFont"/>
    <w:qFormat/>
    <w:rPr>
      <w:kern w:val="0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Hyperlink">
    <w:name w:val="Hyperlink"/>
    <w:basedOn w:val="DefaultParagraphFont"/>
    <w:rPr>
      <w:color w:themeColor="hyperlink" w:val="467886"/>
      <w:u w:val="single"/>
    </w:rPr>
  </w:style>
  <w:style w:type="character" w:styleId="apple-converted-space">
    <w:name w:val="apple-converted-space"/>
    <w:basedOn w:val="DefaultParagraphFont"/>
    <w:qFormat/>
    <w:rPr/>
  </w:style>
  <w:style w:type="character" w:styleId="StandardIIZchn">
    <w:name w:val="Standard II Zchn"/>
    <w:basedOn w:val="DefaultParagraphFont"/>
    <w:qFormat/>
    <w:rPr>
      <w:rFonts w:ascii="Garamond" w:hAnsi="Garamond" w:eastAsia="Times New Roman" w:cs="Calibri"/>
      <w:sz w:val="24"/>
      <w:szCs w:val="24"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link w:val="TextkrperZchn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Noto Sans"/>
    </w:rPr>
  </w:style>
  <w:style w:type="paragraph" w:styleId="berschriftuser">
    <w:name w:val="Überschrift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Verzeichnisuser">
    <w:name w:val="Verzeichnis (user)"/>
    <w:basedOn w:val="Normal"/>
    <w:qFormat/>
    <w:pPr>
      <w:suppressLineNumbers/>
    </w:pPr>
    <w:rPr>
      <w:rFonts w:cs="Noto Sans"/>
    </w:rPr>
  </w:style>
  <w:style w:type="paragraph" w:styleId="Kopf-Fuzeile">
    <w:name w:val="Kopf-/Fußzeile"/>
    <w:basedOn w:val="Normal"/>
    <w:qFormat/>
    <w:pPr/>
    <w:rPr/>
  </w:style>
  <w:style w:type="paragraph" w:styleId="Kopf-Fuzeileuser">
    <w:name w:val="Kopf-/Fußzeile (user)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uzeileZchn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elZchn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Textkrper2Zchn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5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7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krotextZchn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star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ZitatZchn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berschrift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NormalWeb">
    <w:name w:val="Normal (Web)"/>
    <w:basedOn w:val="Normal"/>
    <w:uiPriority w:val="99"/>
    <w:unhideWhenUsed/>
    <w:qFormat/>
    <w:rsid w:val="0097193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de-DE" w:eastAsia="de-DE"/>
    </w:rPr>
  </w:style>
  <w:style w:type="paragraph" w:styleId="my-0">
    <w:name w:val="my-0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de-DE"/>
    </w:rPr>
  </w:style>
  <w:style w:type="paragraph" w:styleId="Listeninhalt">
    <w:name w:val="Listeninhalt"/>
    <w:basedOn w:val="Normal"/>
    <w:qFormat/>
    <w:pPr>
      <w:ind w:start="567"/>
    </w:pPr>
    <w:rPr/>
  </w:style>
  <w:style w:type="paragraph" w:styleId="Revision">
    <w:name w:val="Revision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Aptos" w:hAnsi="Aptos" w:eastAsia="Aptos" w:cs="" w:cstheme="minorBidi"/>
      <w:color w:val="auto"/>
      <w:kern w:val="0"/>
      <w:sz w:val="24"/>
      <w:szCs w:val="22"/>
      <w:lang w:val="de-DE" w:eastAsia="en-US" w:bidi="ar-SA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CommentText">
    <w:name w:val="annotation text"/>
    <w:basedOn w:val="Normal"/>
    <w:pPr>
      <w:spacing w:lineRule="auto" w:line="240"/>
    </w:pPr>
    <w:rPr>
      <w:sz w:val="20"/>
      <w:szCs w:val="20"/>
    </w:rPr>
  </w:style>
  <w:style w:type="paragraph" w:styleId="StandardII">
    <w:name w:val="Standard II"/>
    <w:basedOn w:val="NormalWeb"/>
    <w:qFormat/>
    <w:pPr>
      <w:spacing w:lineRule="auto" w:line="240"/>
    </w:pPr>
    <w:rPr>
      <w:rFonts w:ascii="Garamond" w:hAnsi="Garamond" w:eastAsia="Times New Roman" w:cs="Calibri"/>
      <w:lang w:eastAsia="de-DE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4YAYGi8rQa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Collabora_Office/25.04.6.1$Linux_X86_64 LibreOffice_project/1942b5e6e9a7fd36bf8aebea96351f8442131ce3</Application>
  <AppVersion>15.0000</AppVersion>
  <Pages>2</Pages>
  <Words>331</Words>
  <Characters>2476</Characters>
  <CharactersWithSpaces>2759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de-DE</dc:language>
  <cp:lastModifiedBy/>
  <dcterms:modified xsi:type="dcterms:W3CDTF">2026-01-29T08:08:04Z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